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adeClara-nfase1"/>
        <w:tblW w:w="15344" w:type="dxa"/>
        <w:tblInd w:w="-459" w:type="dxa"/>
        <w:tblLook w:val="04A0"/>
      </w:tblPr>
      <w:tblGrid>
        <w:gridCol w:w="3119"/>
        <w:gridCol w:w="8681"/>
        <w:gridCol w:w="1559"/>
        <w:gridCol w:w="1985"/>
      </w:tblGrid>
      <w:tr w:rsidR="002E2F82" w:rsidRPr="00170566" w:rsidTr="002E2F82">
        <w:trPr>
          <w:cnfStyle w:val="100000000000"/>
        </w:trPr>
        <w:tc>
          <w:tcPr>
            <w:cnfStyle w:val="001000000000"/>
            <w:tcW w:w="3119" w:type="dxa"/>
            <w:shd w:val="clear" w:color="auto" w:fill="B2A1C7" w:themeFill="accent4" w:themeFillTint="99"/>
            <w:vAlign w:val="center"/>
          </w:tcPr>
          <w:p w:rsidR="002E2F82" w:rsidRPr="000F1B03" w:rsidRDefault="002E2F82" w:rsidP="002E2F82">
            <w:pPr>
              <w:jc w:val="center"/>
              <w:rPr>
                <w:rFonts w:ascii="Tw Cen MT" w:hAnsi="Tw Cen MT"/>
                <w:bCs w:val="0"/>
                <w:color w:val="000000"/>
                <w:sz w:val="24"/>
                <w:szCs w:val="24"/>
              </w:rPr>
            </w:pPr>
            <w:r w:rsidRPr="000F1B03">
              <w:rPr>
                <w:rFonts w:ascii="Tw Cen MT" w:hAnsi="Tw Cen MT"/>
                <w:bCs w:val="0"/>
                <w:color w:val="000000"/>
                <w:sz w:val="24"/>
                <w:szCs w:val="24"/>
              </w:rPr>
              <w:t>EIXO</w:t>
            </w:r>
          </w:p>
        </w:tc>
        <w:tc>
          <w:tcPr>
            <w:tcW w:w="8681" w:type="dxa"/>
            <w:shd w:val="clear" w:color="auto" w:fill="B2A1C7" w:themeFill="accent4" w:themeFillTint="99"/>
            <w:vAlign w:val="center"/>
          </w:tcPr>
          <w:p w:rsidR="002E2F82" w:rsidRPr="000F1B03" w:rsidRDefault="002E2F82" w:rsidP="002E2F82">
            <w:pPr>
              <w:jc w:val="center"/>
              <w:cnfStyle w:val="100000000000"/>
              <w:rPr>
                <w:rFonts w:ascii="Tw Cen MT" w:hAnsi="Tw Cen MT"/>
                <w:bCs w:val="0"/>
                <w:color w:val="000000"/>
                <w:sz w:val="24"/>
                <w:szCs w:val="24"/>
              </w:rPr>
            </w:pPr>
            <w:r w:rsidRPr="000F1B03">
              <w:rPr>
                <w:rFonts w:ascii="Tw Cen MT" w:hAnsi="Tw Cen MT"/>
                <w:bCs w:val="0"/>
                <w:color w:val="000000"/>
                <w:sz w:val="24"/>
                <w:szCs w:val="24"/>
              </w:rPr>
              <w:t>TRABALHOS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2E2F82" w:rsidRPr="000F1B03" w:rsidRDefault="002E2F82" w:rsidP="002E2F82">
            <w:pPr>
              <w:jc w:val="center"/>
              <w:cnfStyle w:val="100000000000"/>
              <w:rPr>
                <w:rFonts w:ascii="Tw Cen MT" w:hAnsi="Tw Cen MT"/>
                <w:bCs w:val="0"/>
                <w:color w:val="000000"/>
                <w:sz w:val="24"/>
                <w:szCs w:val="24"/>
              </w:rPr>
            </w:pPr>
            <w:r w:rsidRPr="000F1B03">
              <w:rPr>
                <w:rFonts w:ascii="Tw Cen MT" w:hAnsi="Tw Cen MT"/>
                <w:bCs w:val="0"/>
                <w:color w:val="000000"/>
                <w:sz w:val="24"/>
                <w:szCs w:val="24"/>
              </w:rPr>
              <w:t>NÚMERO DE INSCRITOS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2E2F82" w:rsidRPr="000F1B03" w:rsidRDefault="002E2F82" w:rsidP="002E2F82">
            <w:pPr>
              <w:jc w:val="center"/>
              <w:cnfStyle w:val="100000000000"/>
              <w:rPr>
                <w:rFonts w:ascii="Tw Cen MT" w:hAnsi="Tw Cen MT"/>
                <w:bCs w:val="0"/>
                <w:color w:val="000000"/>
                <w:sz w:val="24"/>
                <w:szCs w:val="24"/>
              </w:rPr>
            </w:pPr>
            <w:r w:rsidRPr="000F1B03">
              <w:rPr>
                <w:rFonts w:ascii="Tw Cen MT" w:hAnsi="Tw Cen MT"/>
                <w:bCs w:val="0"/>
                <w:color w:val="000000"/>
                <w:sz w:val="24"/>
                <w:szCs w:val="24"/>
              </w:rPr>
              <w:t>LOCAL DE</w:t>
            </w:r>
          </w:p>
          <w:p w:rsidR="002E2F82" w:rsidRPr="000F1B03" w:rsidRDefault="002E2F82" w:rsidP="002E2F82">
            <w:pPr>
              <w:jc w:val="center"/>
              <w:cnfStyle w:val="100000000000"/>
              <w:rPr>
                <w:rFonts w:ascii="Tw Cen MT" w:hAnsi="Tw Cen MT"/>
                <w:bCs w:val="0"/>
                <w:color w:val="000000"/>
                <w:sz w:val="24"/>
                <w:szCs w:val="24"/>
              </w:rPr>
            </w:pPr>
            <w:r w:rsidRPr="000F1B03">
              <w:rPr>
                <w:rFonts w:ascii="Tw Cen MT" w:hAnsi="Tw Cen MT"/>
                <w:bCs w:val="0"/>
                <w:color w:val="000000"/>
                <w:sz w:val="24"/>
                <w:szCs w:val="24"/>
              </w:rPr>
              <w:t>APRESENTAÇÃO</w:t>
            </w:r>
          </w:p>
        </w:tc>
      </w:tr>
      <w:tr w:rsidR="002E2F82" w:rsidRPr="00170566" w:rsidTr="00CB379F">
        <w:trPr>
          <w:cnfStyle w:val="000000100000"/>
        </w:trPr>
        <w:tc>
          <w:tcPr>
            <w:cnfStyle w:val="001000000000"/>
            <w:tcW w:w="3119" w:type="dxa"/>
            <w:vMerge w:val="restart"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</w:rPr>
              <w:t>Trabalho, Questão Social e Serviço Social</w:t>
            </w:r>
          </w:p>
        </w:tc>
        <w:tc>
          <w:tcPr>
            <w:tcW w:w="8681" w:type="dxa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Relações de trabalho na contemporaneidade: um estudo de caso na Cerâmica Manoel Elias, Cia e ltda.</w:t>
            </w:r>
          </w:p>
        </w:tc>
        <w:tc>
          <w:tcPr>
            <w:tcW w:w="1559" w:type="dxa"/>
            <w:vMerge w:val="restart"/>
            <w:vAlign w:val="center"/>
          </w:tcPr>
          <w:p w:rsidR="002E2F82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  <w:p w:rsidR="002E2F82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  <w:p w:rsidR="002E2F82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Mini auditório do Depto de História</w:t>
            </w: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</w:tcPr>
          <w:p w:rsidR="00A811EF" w:rsidRPr="00A811EF" w:rsidRDefault="00A811EF" w:rsidP="00A811EF">
            <w:pPr>
              <w:cnfStyle w:val="00000001000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</w:t>
            </w:r>
            <w:r w:rsidRPr="00A811EF">
              <w:rPr>
                <w:rFonts w:ascii="Tw Cen MT" w:hAnsi="Tw Cen MT"/>
                <w:sz w:val="20"/>
                <w:szCs w:val="20"/>
              </w:rPr>
              <w:t>tuação profission</w:t>
            </w:r>
            <w:r>
              <w:rPr>
                <w:rFonts w:ascii="Tw Cen MT" w:hAnsi="Tw Cen MT"/>
                <w:sz w:val="20"/>
                <w:szCs w:val="20"/>
              </w:rPr>
              <w:t>al do (a) assistente social no Instituto Federal de Educação, Ciência e Tecnologia de S</w:t>
            </w:r>
            <w:r w:rsidRPr="00A811EF">
              <w:rPr>
                <w:rFonts w:ascii="Tw Cen MT" w:hAnsi="Tw Cen MT"/>
                <w:sz w:val="20"/>
                <w:szCs w:val="20"/>
              </w:rPr>
              <w:t>ergipe - IFS</w:t>
            </w:r>
            <w:r>
              <w:rPr>
                <w:rFonts w:ascii="Tw Cen MT" w:hAnsi="Tw Cen MT"/>
                <w:sz w:val="20"/>
                <w:szCs w:val="20"/>
              </w:rPr>
              <w:t>: uma análise do Campus A</w:t>
            </w:r>
            <w:r w:rsidRPr="00A811EF">
              <w:rPr>
                <w:rFonts w:ascii="Tw Cen MT" w:hAnsi="Tw Cen MT"/>
                <w:sz w:val="20"/>
                <w:szCs w:val="20"/>
              </w:rPr>
              <w:t>racaju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A811EF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</w:rPr>
            </w:pPr>
          </w:p>
        </w:tc>
      </w:tr>
      <w:tr w:rsidR="00A811EF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</w:tcPr>
          <w:p w:rsidR="00A811EF" w:rsidRPr="00A811EF" w:rsidRDefault="00A811EF" w:rsidP="00A811EF">
            <w:pPr>
              <w:cnfStyle w:val="00000010000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bCs/>
                <w:sz w:val="20"/>
                <w:szCs w:val="20"/>
              </w:rPr>
              <w:t>I</w:t>
            </w:r>
            <w:r w:rsidRPr="00A811EF">
              <w:rPr>
                <w:rFonts w:ascii="Tw Cen MT" w:hAnsi="Tw Cen MT"/>
                <w:bCs/>
                <w:sz w:val="20"/>
                <w:szCs w:val="20"/>
              </w:rPr>
              <w:t>nserção profissional e condições de trab</w:t>
            </w:r>
            <w:r>
              <w:rPr>
                <w:rFonts w:ascii="Tw Cen MT" w:hAnsi="Tw Cen MT"/>
                <w:bCs/>
                <w:sz w:val="20"/>
                <w:szCs w:val="20"/>
              </w:rPr>
              <w:t>alho de assistentes sociais em S</w:t>
            </w:r>
            <w:r w:rsidRPr="00A811EF">
              <w:rPr>
                <w:rFonts w:ascii="Tw Cen MT" w:hAnsi="Tw Cen MT"/>
                <w:bCs/>
                <w:sz w:val="20"/>
                <w:szCs w:val="20"/>
              </w:rPr>
              <w:t>ergipe</w:t>
            </w:r>
            <w:r>
              <w:rPr>
                <w:rFonts w:ascii="Tw Cen MT" w:hAnsi="Tw Cen MT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A811EF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</w:rPr>
            </w:pPr>
          </w:p>
        </w:tc>
      </w:tr>
      <w:tr w:rsidR="002E2F82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shd w:val="clear" w:color="auto" w:fill="DBE5F1" w:themeFill="accent1" w:themeFillTint="33"/>
          </w:tcPr>
          <w:p w:rsidR="002E2F82" w:rsidRPr="00170566" w:rsidRDefault="002E2F82" w:rsidP="00CB379F">
            <w:pPr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  <w:bCs/>
              </w:rPr>
              <w:t>Expressões da “questão social” na vivência de adolescentes em cumprimento de medidas sócio-educativas no CREAS “Viver Legal”.</w:t>
            </w:r>
          </w:p>
        </w:tc>
        <w:tc>
          <w:tcPr>
            <w:tcW w:w="1559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</w:p>
        </w:tc>
      </w:tr>
      <w:tr w:rsidR="002E2F82" w:rsidRPr="00170566" w:rsidTr="00CB379F">
        <w:trPr>
          <w:cnfStyle w:val="000000100000"/>
          <w:trHeight w:val="261"/>
        </w:trPr>
        <w:tc>
          <w:tcPr>
            <w:cnfStyle w:val="001000000000"/>
            <w:tcW w:w="3119" w:type="dxa"/>
            <w:vMerge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vMerge w:val="restart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O mercado de trabalho informal: um estudo de fatores que determinam o seu crescimento no município de Aracaju/SE.</w:t>
            </w:r>
          </w:p>
        </w:tc>
        <w:tc>
          <w:tcPr>
            <w:tcW w:w="1559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</w:p>
        </w:tc>
      </w:tr>
      <w:tr w:rsidR="002E2F82" w:rsidRPr="00170566" w:rsidTr="00CB379F">
        <w:trPr>
          <w:cnfStyle w:val="000000010000"/>
          <w:trHeight w:val="261"/>
        </w:trPr>
        <w:tc>
          <w:tcPr>
            <w:cnfStyle w:val="001000000000"/>
            <w:tcW w:w="3119" w:type="dxa"/>
            <w:vMerge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vMerge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</w:p>
        </w:tc>
      </w:tr>
      <w:tr w:rsidR="002E2F82" w:rsidRPr="00170566" w:rsidTr="00CB379F">
        <w:trPr>
          <w:cnfStyle w:val="000000100000"/>
        </w:trPr>
        <w:tc>
          <w:tcPr>
            <w:cnfStyle w:val="001000000000"/>
            <w:tcW w:w="3119" w:type="dxa"/>
            <w:vMerge w:val="restart"/>
            <w:shd w:val="clear" w:color="auto" w:fill="auto"/>
            <w:vAlign w:val="center"/>
          </w:tcPr>
          <w:p w:rsidR="002E2F82" w:rsidRPr="000F1B03" w:rsidRDefault="002E2F82" w:rsidP="00CB3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</w:rPr>
              <w:t>Questões Agrária, Urbana, Ambiental e Serviço Social</w:t>
            </w:r>
          </w:p>
        </w:tc>
        <w:tc>
          <w:tcPr>
            <w:tcW w:w="8681" w:type="dxa"/>
            <w:shd w:val="clear" w:color="auto" w:fill="auto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  <w:bCs/>
              </w:rPr>
              <w:t>II Plano Nacional de Reforma Agrária e o enfrentamento das expressões da questão social no campo brasileiro.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29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Mini auditório do Depto de História</w:t>
            </w:r>
          </w:p>
        </w:tc>
      </w:tr>
      <w:tr w:rsidR="002E2F82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shd w:val="clear" w:color="auto" w:fill="auto"/>
            <w:vAlign w:val="center"/>
          </w:tcPr>
          <w:p w:rsidR="002E2F82" w:rsidRPr="000F1B03" w:rsidRDefault="002E2F82" w:rsidP="00CB3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shd w:val="clear" w:color="auto" w:fill="auto"/>
          </w:tcPr>
          <w:p w:rsidR="002E2F82" w:rsidRPr="00170566" w:rsidRDefault="002E2F82" w:rsidP="00CB379F">
            <w:pPr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Determinantes da “questão social” e suas variáveis ambientais junto ao segmento das marisqueiras no estado de Sergipe.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</w:p>
        </w:tc>
      </w:tr>
      <w:tr w:rsidR="002E2F82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shd w:val="clear" w:color="auto" w:fill="auto"/>
            <w:vAlign w:val="center"/>
          </w:tcPr>
          <w:p w:rsidR="002E2F82" w:rsidRPr="000F1B03" w:rsidRDefault="002E2F82" w:rsidP="00CB3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shd w:val="clear" w:color="auto" w:fill="auto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Questão ambiental e “questão social”: expressões da injustiça socioambiental enfrentadas pela população do Loteamento Marivan.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</w:p>
        </w:tc>
      </w:tr>
      <w:tr w:rsidR="002E2F82" w:rsidRPr="00170566" w:rsidTr="00CB379F">
        <w:trPr>
          <w:cnfStyle w:val="000000010000"/>
        </w:trPr>
        <w:tc>
          <w:tcPr>
            <w:cnfStyle w:val="001000000000"/>
            <w:tcW w:w="3119" w:type="dxa"/>
            <w:vMerge w:val="restart"/>
            <w:shd w:val="clear" w:color="auto" w:fill="DBE5F1" w:themeFill="accent1" w:themeFillTint="33"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</w:rPr>
              <w:t>Classe social, Gênero, Raça/Etnia, Geração, Diversidade</w:t>
            </w:r>
          </w:p>
        </w:tc>
        <w:tc>
          <w:tcPr>
            <w:tcW w:w="8681" w:type="dxa"/>
            <w:shd w:val="clear" w:color="auto" w:fill="DBE5F1" w:themeFill="accent1" w:themeFillTint="33"/>
          </w:tcPr>
          <w:p w:rsidR="002E2F82" w:rsidRPr="00170566" w:rsidRDefault="002E2F82" w:rsidP="00CB379F">
            <w:pPr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Uma discussão acerca da questão de gênero e o Serviço Social.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14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Sala de aula do PROSS</w:t>
            </w:r>
          </w:p>
        </w:tc>
      </w:tr>
      <w:tr w:rsidR="002E2F82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shd w:val="clear" w:color="auto" w:fill="DBE5F1" w:themeFill="accent1" w:themeFillTint="33"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shd w:val="clear" w:color="auto" w:fill="DBE5F1" w:themeFill="accent1" w:themeFillTint="33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Política de Ações Afirmativas na UFS: entre o acesso e a permanência dos estudantes cotistas do curso de Serviço Social.</w:t>
            </w: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 w:val="restart"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  <w:lang w:eastAsia="pt-BR"/>
              </w:rPr>
              <w:t>Serviço Social: Fundamentos, Formação e Trabalho Profissional</w:t>
            </w: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O estado da arte dos trabalhos de conclusão do curso de Serviço Social da Universidade Tiradentes - Campus Estância/SE.</w:t>
            </w:r>
          </w:p>
        </w:tc>
        <w:tc>
          <w:tcPr>
            <w:tcW w:w="1559" w:type="dxa"/>
            <w:vMerge w:val="restart"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Mini auditório do CCBS</w:t>
            </w:r>
          </w:p>
        </w:tc>
      </w:tr>
      <w:tr w:rsidR="00A811EF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O ensino da prática profissional no currículo de Serviço Social sob a ótica dos discentes e docentes do Departamento de Serviço Social da UFS.</w:t>
            </w: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Gestão e Planejamento de Políticas Sociais: uma análise do espaço sócio ocupacional do assistente social.</w:t>
            </w: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</w:p>
        </w:tc>
      </w:tr>
      <w:tr w:rsidR="00A811EF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O trabalho do assistente social na garantia/proteção dos direitos da criança e do adolescente.</w:t>
            </w: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O exercício profissional do assistente social na Saúde no contexto das Fundações Estatais de Direito Privado.</w:t>
            </w: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</w:rPr>
            </w:pPr>
          </w:p>
        </w:tc>
      </w:tr>
      <w:tr w:rsidR="00A811EF" w:rsidRPr="00170566" w:rsidTr="00CB379F">
        <w:trPr>
          <w:cnfStyle w:val="00000010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170566" w:rsidRDefault="00A811EF" w:rsidP="00CB379F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  <w:bCs/>
              </w:rPr>
              <w:t>Formação profissional e Supervisão de Estágio em Serviço Social: a experiência da supervisão acadêmica.</w:t>
            </w: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vAlign w:val="center"/>
          </w:tcPr>
          <w:p w:rsidR="00A811EF" w:rsidRPr="000F1B03" w:rsidRDefault="00A811EF" w:rsidP="00CB379F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3"/>
                <w:szCs w:val="23"/>
                <w:lang w:eastAsia="pt-BR"/>
              </w:rPr>
            </w:pPr>
          </w:p>
        </w:tc>
        <w:tc>
          <w:tcPr>
            <w:tcW w:w="8681" w:type="dxa"/>
            <w:shd w:val="clear" w:color="auto" w:fill="auto"/>
          </w:tcPr>
          <w:p w:rsidR="00A811EF" w:rsidRPr="00A811EF" w:rsidRDefault="00A811EF" w:rsidP="00A811EF">
            <w:pPr>
              <w:jc w:val="both"/>
              <w:cnfStyle w:val="00000001000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</w:t>
            </w:r>
            <w:r w:rsidRPr="00A811EF">
              <w:rPr>
                <w:rFonts w:ascii="Tw Cen MT" w:hAnsi="Tw Cen MT"/>
                <w:sz w:val="20"/>
                <w:szCs w:val="20"/>
              </w:rPr>
              <w:t xml:space="preserve"> contribuição da extensão universitária para a formação profissi</w:t>
            </w:r>
            <w:r>
              <w:rPr>
                <w:rFonts w:ascii="Tw Cen MT" w:hAnsi="Tw Cen MT"/>
                <w:sz w:val="20"/>
                <w:szCs w:val="20"/>
              </w:rPr>
              <w:t>onal dos discentes do curso de Serviço S</w:t>
            </w:r>
            <w:r w:rsidRPr="00A811EF">
              <w:rPr>
                <w:rFonts w:ascii="Tw Cen MT" w:hAnsi="Tw Cen MT"/>
                <w:sz w:val="20"/>
                <w:szCs w:val="20"/>
              </w:rPr>
              <w:t>ocial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A811EF" w:rsidRPr="00170566" w:rsidRDefault="00A811EF" w:rsidP="00CB379F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w Cen MT" w:hAnsi="Tw Cen 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</w:tr>
      <w:tr w:rsidR="00A811EF" w:rsidRPr="00170566" w:rsidTr="00CB379F">
        <w:trPr>
          <w:cnfStyle w:val="000000100000"/>
        </w:trPr>
        <w:tc>
          <w:tcPr>
            <w:cnfStyle w:val="001000000000"/>
            <w:tcW w:w="3119" w:type="dxa"/>
            <w:vMerge w:val="restart"/>
            <w:shd w:val="clear" w:color="auto" w:fill="DBE5F1" w:themeFill="accent1" w:themeFillTint="33"/>
            <w:vAlign w:val="center"/>
          </w:tcPr>
          <w:p w:rsidR="00A811EF" w:rsidRPr="000F1B03" w:rsidRDefault="00A811EF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</w:rPr>
              <w:lastRenderedPageBreak/>
              <w:t>Política social e Serviço Social</w:t>
            </w:r>
          </w:p>
        </w:tc>
        <w:tc>
          <w:tcPr>
            <w:tcW w:w="8681" w:type="dxa"/>
            <w:shd w:val="clear" w:color="auto" w:fill="DBE5F1" w:themeFill="accent1" w:themeFillTint="33"/>
          </w:tcPr>
          <w:p w:rsidR="00A811EF" w:rsidRPr="00170566" w:rsidRDefault="00A811EF" w:rsidP="00CB379F">
            <w:pPr>
              <w:jc w:val="both"/>
              <w:cnfStyle w:val="00000010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</w:rPr>
              <w:t>Assistência Social: um dever do Estado, um direito do cidadão.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37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A811EF" w:rsidRPr="00170566" w:rsidRDefault="00A811EF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Sala de aula do PROSS</w:t>
            </w:r>
          </w:p>
        </w:tc>
      </w:tr>
      <w:tr w:rsidR="00A811EF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shd w:val="clear" w:color="auto" w:fill="DBE5F1" w:themeFill="accent1" w:themeFillTint="33"/>
            <w:vAlign w:val="center"/>
          </w:tcPr>
          <w:p w:rsidR="00A811EF" w:rsidRPr="000F1B03" w:rsidRDefault="00A811EF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8681" w:type="dxa"/>
            <w:shd w:val="clear" w:color="auto" w:fill="DBE5F1" w:themeFill="accent1" w:themeFillTint="33"/>
          </w:tcPr>
          <w:p w:rsidR="00A811EF" w:rsidRPr="00A811EF" w:rsidRDefault="00A811EF" w:rsidP="00A811EF">
            <w:pPr>
              <w:jc w:val="both"/>
              <w:cnfStyle w:val="000000010000"/>
              <w:rPr>
                <w:rFonts w:ascii="Tw Cen MT" w:hAnsi="Tw Cen MT"/>
                <w:spacing w:val="2"/>
                <w:sz w:val="20"/>
                <w:szCs w:val="20"/>
              </w:rPr>
            </w:pPr>
            <w:r w:rsidRPr="00A811EF">
              <w:rPr>
                <w:rFonts w:ascii="Tw Cen MT" w:hAnsi="Tw Cen MT"/>
                <w:spacing w:val="2"/>
                <w:sz w:val="20"/>
                <w:szCs w:val="20"/>
              </w:rPr>
              <w:t>Estudo do enfrentamento a exploração sexual de crianças e adolescentes em Aracaju.</w:t>
            </w:r>
          </w:p>
          <w:p w:rsidR="00A811EF" w:rsidRPr="00A811EF" w:rsidRDefault="00A811EF" w:rsidP="00CB379F">
            <w:pPr>
              <w:jc w:val="both"/>
              <w:cnfStyle w:val="00000001000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A811EF" w:rsidRPr="00170566" w:rsidRDefault="00A811EF" w:rsidP="00CB379F">
            <w:pPr>
              <w:jc w:val="center"/>
              <w:cnfStyle w:val="000000010000"/>
              <w:rPr>
                <w:rFonts w:ascii="Tw Cen MT" w:hAnsi="Tw Cen MT"/>
              </w:rPr>
            </w:pPr>
          </w:p>
        </w:tc>
      </w:tr>
      <w:tr w:rsidR="002E2F82" w:rsidRPr="00170566" w:rsidTr="00CB379F">
        <w:trPr>
          <w:cnfStyle w:val="000000100000"/>
        </w:trPr>
        <w:tc>
          <w:tcPr>
            <w:cnfStyle w:val="001000000000"/>
            <w:tcW w:w="3119" w:type="dxa"/>
            <w:vMerge w:val="restart"/>
            <w:shd w:val="clear" w:color="auto" w:fill="auto"/>
            <w:vAlign w:val="center"/>
          </w:tcPr>
          <w:p w:rsidR="002E2F82" w:rsidRPr="000F1B03" w:rsidRDefault="002E2F82" w:rsidP="00CB379F">
            <w:pPr>
              <w:jc w:val="center"/>
              <w:rPr>
                <w:rFonts w:ascii="Tw Cen MT" w:hAnsi="Tw Cen MT"/>
                <w:sz w:val="23"/>
                <w:szCs w:val="23"/>
              </w:rPr>
            </w:pPr>
            <w:r w:rsidRPr="000F1B03">
              <w:rPr>
                <w:rFonts w:ascii="Tw Cen MT" w:hAnsi="Tw Cen MT"/>
                <w:sz w:val="23"/>
                <w:szCs w:val="23"/>
              </w:rPr>
              <w:t>Movimentos Sociais e Serviço Social</w:t>
            </w:r>
          </w:p>
        </w:tc>
        <w:tc>
          <w:tcPr>
            <w:tcW w:w="8681" w:type="dxa"/>
            <w:shd w:val="clear" w:color="auto" w:fill="auto"/>
          </w:tcPr>
          <w:p w:rsidR="002E2F82" w:rsidRPr="00170566" w:rsidRDefault="002E2F82" w:rsidP="00CB379F">
            <w:pPr>
              <w:jc w:val="both"/>
              <w:cnfStyle w:val="00000010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Sindicato Corporativo: os desafios da categoria dos assistentes sociais em Aracaju – SE.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  <w:color w:val="000000"/>
              </w:rPr>
            </w:pPr>
            <w:r w:rsidRPr="00170566">
              <w:rPr>
                <w:rFonts w:ascii="Tw Cen MT" w:hAnsi="Tw Cen MT"/>
                <w:bCs/>
                <w:color w:val="000000"/>
              </w:rPr>
              <w:t>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F82" w:rsidRPr="00170566" w:rsidRDefault="002E2F82" w:rsidP="00CB379F">
            <w:pPr>
              <w:jc w:val="center"/>
              <w:cnfStyle w:val="000000100000"/>
              <w:rPr>
                <w:rFonts w:ascii="Tw Cen MT" w:hAnsi="Tw Cen MT"/>
                <w:bCs/>
              </w:rPr>
            </w:pPr>
            <w:r w:rsidRPr="00170566">
              <w:rPr>
                <w:rFonts w:ascii="Tw Cen MT" w:hAnsi="Tw Cen MT"/>
              </w:rPr>
              <w:t>Mini auditório do CCBS</w:t>
            </w:r>
          </w:p>
        </w:tc>
      </w:tr>
      <w:tr w:rsidR="002E2F82" w:rsidRPr="00170566" w:rsidTr="00CB379F">
        <w:trPr>
          <w:cnfStyle w:val="000000010000"/>
        </w:trPr>
        <w:tc>
          <w:tcPr>
            <w:cnfStyle w:val="001000000000"/>
            <w:tcW w:w="3119" w:type="dxa"/>
            <w:vMerge/>
            <w:shd w:val="clear" w:color="auto" w:fill="auto"/>
          </w:tcPr>
          <w:p w:rsidR="002E2F82" w:rsidRPr="00170566" w:rsidRDefault="002E2F82" w:rsidP="00CB379F">
            <w:pPr>
              <w:jc w:val="center"/>
              <w:rPr>
                <w:rFonts w:ascii="Tw Cen MT" w:hAnsi="Tw Cen MT"/>
                <w:bCs w:val="0"/>
                <w:color w:val="000000"/>
              </w:rPr>
            </w:pPr>
          </w:p>
        </w:tc>
        <w:tc>
          <w:tcPr>
            <w:tcW w:w="8681" w:type="dxa"/>
            <w:shd w:val="clear" w:color="auto" w:fill="auto"/>
          </w:tcPr>
          <w:p w:rsidR="002E2F82" w:rsidRPr="00170566" w:rsidRDefault="002E2F82" w:rsidP="00CB379F">
            <w:pPr>
              <w:jc w:val="both"/>
              <w:cnfStyle w:val="000000010000"/>
              <w:rPr>
                <w:rFonts w:ascii="Tw Cen MT" w:hAnsi="Tw Cen MT"/>
              </w:rPr>
            </w:pPr>
            <w:r w:rsidRPr="00170566">
              <w:rPr>
                <w:rFonts w:ascii="Tw Cen MT" w:hAnsi="Tw Cen MT"/>
              </w:rPr>
              <w:t>A organização política das trabalhadoras domésticas: os aspectos sócio-históricos da luta sindical em Aracaju/SE.</w:t>
            </w:r>
          </w:p>
        </w:tc>
        <w:tc>
          <w:tcPr>
            <w:tcW w:w="1559" w:type="dxa"/>
            <w:vMerge/>
            <w:shd w:val="clear" w:color="auto" w:fill="auto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2F82" w:rsidRPr="00170566" w:rsidRDefault="002E2F82" w:rsidP="00CB379F">
            <w:pPr>
              <w:jc w:val="center"/>
              <w:cnfStyle w:val="000000010000"/>
              <w:rPr>
                <w:rFonts w:ascii="Tw Cen MT" w:hAnsi="Tw Cen MT"/>
                <w:bCs/>
                <w:color w:val="000000"/>
              </w:rPr>
            </w:pPr>
          </w:p>
        </w:tc>
      </w:tr>
    </w:tbl>
    <w:p w:rsidR="00DE390D" w:rsidRDefault="00DE390D"/>
    <w:sectPr w:rsidR="00DE390D" w:rsidSect="002E2F82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FE" w:rsidRDefault="00FB7BFE" w:rsidP="002E2F82">
      <w:pPr>
        <w:spacing w:after="0" w:line="240" w:lineRule="auto"/>
      </w:pPr>
      <w:r>
        <w:separator/>
      </w:r>
    </w:p>
  </w:endnote>
  <w:endnote w:type="continuationSeparator" w:id="1">
    <w:p w:rsidR="00FB7BFE" w:rsidRDefault="00FB7BFE" w:rsidP="002E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FE" w:rsidRDefault="00FB7BFE" w:rsidP="002E2F82">
      <w:pPr>
        <w:spacing w:after="0" w:line="240" w:lineRule="auto"/>
      </w:pPr>
      <w:r>
        <w:separator/>
      </w:r>
    </w:p>
  </w:footnote>
  <w:footnote w:type="continuationSeparator" w:id="1">
    <w:p w:rsidR="00FB7BFE" w:rsidRDefault="00FB7BFE" w:rsidP="002E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82" w:rsidRPr="002E2F82" w:rsidRDefault="009E1C14" w:rsidP="002E2F82">
    <w:pPr>
      <w:pStyle w:val="Cabealho"/>
      <w:jc w:val="center"/>
      <w:rPr>
        <w:rFonts w:ascii="Gabriola" w:hAnsi="Gabriola"/>
        <w:b/>
        <w:sz w:val="32"/>
        <w:szCs w:val="32"/>
      </w:rPr>
    </w:pPr>
    <w:r>
      <w:rPr>
        <w:rFonts w:ascii="Times New Roman" w:hAnsi="Times New Roman"/>
        <w:noProof/>
        <w:sz w:val="32"/>
        <w:szCs w:val="3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8813165</wp:posOffset>
          </wp:positionH>
          <wp:positionV relativeFrom="margin">
            <wp:posOffset>-861060</wp:posOffset>
          </wp:positionV>
          <wp:extent cx="562610" cy="715645"/>
          <wp:effectExtent l="19050" t="0" r="8890" b="0"/>
          <wp:wrapSquare wrapText="bothSides"/>
          <wp:docPr id="3" name="Imagem 2" descr="C:\Users\Public\Pictures\Sample Pictures\Nova Imagem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\Pictures\Sample Pictures\Nova Imagem (1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1C14">
      <w:rPr>
        <w:rFonts w:ascii="Times New Roman" w:hAnsi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-459325</wp:posOffset>
          </wp:positionH>
          <wp:positionV relativeFrom="margin">
            <wp:posOffset>-793888</wp:posOffset>
          </wp:positionV>
          <wp:extent cx="696263" cy="644056"/>
          <wp:effectExtent l="19050" t="0" r="8587" b="0"/>
          <wp:wrapNone/>
          <wp:docPr id="2" name="Imagem 1" descr="C:\Users\Public\Pictures\Sample Pictures\Nova Imag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Nova Image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63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F82" w:rsidRPr="002E2F82">
      <w:rPr>
        <w:rFonts w:ascii="Times New Roman" w:hAnsi="Times New Roman"/>
        <w:sz w:val="32"/>
        <w:szCs w:val="32"/>
      </w:rPr>
      <w:t>III</w:t>
    </w:r>
    <w:r w:rsidR="002E2F82" w:rsidRPr="002E2F82">
      <w:rPr>
        <w:rFonts w:ascii="Gabriola" w:hAnsi="Gabriola"/>
        <w:b/>
        <w:sz w:val="32"/>
        <w:szCs w:val="32"/>
      </w:rPr>
      <w:t xml:space="preserve"> Encontro de Pesquisa e Seminário de Práticas de Estágio do DSS/UFS</w:t>
    </w:r>
    <w:r>
      <w:rPr>
        <w:rFonts w:ascii="Gabriola" w:hAnsi="Gabriola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7BEF"/>
    <w:multiLevelType w:val="hybridMultilevel"/>
    <w:tmpl w:val="E826B846"/>
    <w:lvl w:ilvl="0" w:tplc="FBF22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E2F82"/>
    <w:rsid w:val="000F1B03"/>
    <w:rsid w:val="0020631E"/>
    <w:rsid w:val="0025306E"/>
    <w:rsid w:val="002E2F82"/>
    <w:rsid w:val="009C69F0"/>
    <w:rsid w:val="009E1C14"/>
    <w:rsid w:val="009F5DC6"/>
    <w:rsid w:val="00A811EF"/>
    <w:rsid w:val="00AB2B70"/>
    <w:rsid w:val="00DE390D"/>
    <w:rsid w:val="00FB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2E2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2E2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2F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E2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2F8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C14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8DC4-9519-4FE4-BD46-47A8C28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DSS10</dc:creator>
  <cp:lastModifiedBy>DSS10</cp:lastModifiedBy>
  <cp:revision>4</cp:revision>
  <dcterms:created xsi:type="dcterms:W3CDTF">2013-04-05T20:36:00Z</dcterms:created>
  <dcterms:modified xsi:type="dcterms:W3CDTF">2013-04-08T20:13:00Z</dcterms:modified>
</cp:coreProperties>
</file>